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E64F1" w:rsidRPr="001E64F1" w14:paraId="2E00929D" w14:textId="77777777" w:rsidTr="001E64F1">
        <w:tc>
          <w:tcPr>
            <w:tcW w:w="0" w:type="auto"/>
            <w:shd w:val="clear" w:color="auto" w:fill="FFFFFF"/>
            <w:vAlign w:val="center"/>
            <w:hideMark/>
          </w:tcPr>
          <w:p w14:paraId="047F9840" w14:textId="77777777" w:rsidR="001E64F1" w:rsidRPr="001E64F1" w:rsidRDefault="001E64F1" w:rsidP="001E64F1">
            <w:pPr>
              <w:spacing w:before="100" w:beforeAutospacing="1" w:after="100" w:afterAutospacing="1" w:line="240" w:lineRule="auto"/>
              <w:jc w:val="center"/>
              <w:rPr>
                <w:rFonts w:ascii="Helvetica" w:eastAsia="Times New Roman" w:hAnsi="Helvetica" w:cs="Helvetica"/>
                <w:color w:val="1D2228"/>
                <w:sz w:val="20"/>
                <w:szCs w:val="20"/>
              </w:rPr>
            </w:pPr>
            <w:r w:rsidRPr="001E64F1">
              <w:rPr>
                <w:rFonts w:ascii="Helvetica" w:eastAsia="Times New Roman" w:hAnsi="Helvetica" w:cs="Helvetica"/>
                <w:noProof/>
                <w:color w:val="1D2228"/>
                <w:sz w:val="2"/>
                <w:szCs w:val="2"/>
              </w:rPr>
              <w:drawing>
                <wp:inline distT="0" distB="0" distL="0" distR="0" wp14:anchorId="765891B4" wp14:editId="3EDAAB77">
                  <wp:extent cx="9525" cy="9525"/>
                  <wp:effectExtent l="0" t="0" r="0" b="0"/>
                  <wp:docPr id="4" name="yiv0021490532_x0000_i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21490532_x0000_i10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64F1" w:rsidRPr="001E64F1" w14:paraId="37D15FE4" w14:textId="77777777" w:rsidTr="001E64F1">
        <w:tc>
          <w:tcPr>
            <w:tcW w:w="0" w:type="auto"/>
            <w:shd w:val="clear" w:color="auto" w:fill="FFFFFF"/>
            <w:vAlign w:val="center"/>
            <w:hideMark/>
          </w:tcPr>
          <w:tbl>
            <w:tblPr>
              <w:tblW w:w="5000" w:type="pct"/>
              <w:jc w:val="center"/>
              <w:shd w:val="clear" w:color="auto" w:fill="F4EFE1"/>
              <w:tblCellMar>
                <w:left w:w="0" w:type="dxa"/>
                <w:right w:w="0" w:type="dxa"/>
              </w:tblCellMar>
              <w:tblLook w:val="04A0" w:firstRow="1" w:lastRow="0" w:firstColumn="1" w:lastColumn="0" w:noHBand="0" w:noVBand="1"/>
            </w:tblPr>
            <w:tblGrid>
              <w:gridCol w:w="9360"/>
            </w:tblGrid>
            <w:tr w:rsidR="001E64F1" w:rsidRPr="001E64F1" w14:paraId="5D6E91E7" w14:textId="77777777">
              <w:trPr>
                <w:jc w:val="center"/>
              </w:trPr>
              <w:tc>
                <w:tcPr>
                  <w:tcW w:w="0" w:type="auto"/>
                  <w:shd w:val="clear" w:color="auto" w:fill="F4EFE1"/>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1E64F1" w:rsidRPr="001E64F1" w14:paraId="3D94DACE" w14:textId="77777777" w:rsidTr="001E64F1">
                    <w:trPr>
                      <w:trHeight w:val="1305"/>
                      <w:jc w:val="center"/>
                    </w:trPr>
                    <w:tc>
                      <w:tcPr>
                        <w:tcW w:w="0" w:type="auto"/>
                        <w:tcMar>
                          <w:top w:w="225" w:type="dxa"/>
                          <w:left w:w="75" w:type="dxa"/>
                          <w:bottom w:w="225" w:type="dxa"/>
                          <w:right w:w="75" w:type="dxa"/>
                        </w:tcMar>
                        <w:hideMark/>
                      </w:tcPr>
                      <w:p w14:paraId="67054FD3" w14:textId="77777777"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030"/>
                        </w:tblGrid>
                        <w:tr w:rsidR="001E64F1" w:rsidRPr="001E64F1" w14:paraId="46205545" w14:textId="77777777">
                          <w:trPr>
                            <w:jc w:val="center"/>
                          </w:trPr>
                          <w:tc>
                            <w:tcPr>
                              <w:tcW w:w="0" w:type="auto"/>
                              <w:shd w:val="clear" w:color="auto" w:fill="397B42"/>
                              <w:tcMar>
                                <w:top w:w="15" w:type="dxa"/>
                                <w:left w:w="15" w:type="dxa"/>
                                <w:bottom w:w="15" w:type="dxa"/>
                                <w:right w:w="15" w:type="dxa"/>
                              </w:tcMar>
                              <w:hideMark/>
                            </w:tcPr>
                            <w:tbl>
                              <w:tblPr>
                                <w:tblW w:w="5000" w:type="pct"/>
                                <w:jc w:val="center"/>
                                <w:shd w:val="clear" w:color="auto" w:fill="397B42"/>
                                <w:tblCellMar>
                                  <w:left w:w="0" w:type="dxa"/>
                                  <w:right w:w="0" w:type="dxa"/>
                                </w:tblCellMar>
                                <w:tblLook w:val="04A0" w:firstRow="1" w:lastRow="0" w:firstColumn="1" w:lastColumn="0" w:noHBand="0" w:noVBand="1"/>
                              </w:tblPr>
                              <w:tblGrid>
                                <w:gridCol w:w="9000"/>
                              </w:tblGrid>
                              <w:tr w:rsidR="001E64F1" w:rsidRPr="001E64F1" w14:paraId="12974A6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E64F1" w:rsidRPr="001E64F1" w14:paraId="5CF0FB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E64F1" w:rsidRPr="001E64F1" w14:paraId="54D18438" w14:textId="77777777">
                                            <w:tc>
                                              <w:tcPr>
                                                <w:tcW w:w="0" w:type="auto"/>
                                                <w:hideMark/>
                                              </w:tcPr>
                                              <w:p w14:paraId="51D433BC" w14:textId="77777777"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Times New Roman" w:eastAsia="Times New Roman" w:hAnsi="Times New Roman" w:cs="Times New Roman"/>
                                                    <w:noProof/>
                                                    <w:color w:val="0000FF"/>
                                                    <w:sz w:val="24"/>
                                                    <w:szCs w:val="24"/>
                                                  </w:rPr>
                                                  <w:drawing>
                                                    <wp:inline distT="0" distB="0" distL="0" distR="0" wp14:anchorId="65F0BE7B" wp14:editId="5FC8751C">
                                                      <wp:extent cx="5029200" cy="1457325"/>
                                                      <wp:effectExtent l="0" t="0" r="0" b="9525"/>
                                                      <wp:docPr id="5" name="yiv0021490532_x0000_i105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21490532_x0000_i1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457325"/>
                                                              </a:xfrm>
                                                              <a:prstGeom prst="rect">
                                                                <a:avLst/>
                                                              </a:prstGeom>
                                                              <a:noFill/>
                                                              <a:ln>
                                                                <a:noFill/>
                                                              </a:ln>
                                                            </pic:spPr>
                                                          </pic:pic>
                                                        </a:graphicData>
                                                      </a:graphic>
                                                    </wp:inline>
                                                  </w:drawing>
                                                </w:r>
                                              </w:p>
                                            </w:tc>
                                          </w:tr>
                                        </w:tbl>
                                        <w:p w14:paraId="04CA38C8" w14:textId="77777777" w:rsidR="001E64F1" w:rsidRPr="001E64F1" w:rsidRDefault="001E64F1" w:rsidP="001E64F1">
                                          <w:pPr>
                                            <w:spacing w:after="0" w:line="240" w:lineRule="auto"/>
                                            <w:rPr>
                                              <w:rFonts w:ascii="Times New Roman" w:eastAsia="Times New Roman" w:hAnsi="Times New Roman" w:cs="Times New Roman"/>
                                              <w:sz w:val="24"/>
                                              <w:szCs w:val="24"/>
                                            </w:rPr>
                                          </w:pPr>
                                        </w:p>
                                      </w:tc>
                                    </w:tr>
                                  </w:tbl>
                                  <w:p w14:paraId="23E80D28" w14:textId="77777777"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000"/>
                                    </w:tblGrid>
                                    <w:tr w:rsidR="001E64F1" w:rsidRPr="001E64F1" w14:paraId="3D47E6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E64F1" w:rsidRPr="001E64F1" w14:paraId="0D6E51F5" w14:textId="77777777" w:rsidTr="001E64F1">
                                            <w:tc>
                                              <w:tcPr>
                                                <w:tcW w:w="0" w:type="auto"/>
                                                <w:tcMar>
                                                  <w:top w:w="150" w:type="dxa"/>
                                                  <w:left w:w="300" w:type="dxa"/>
                                                  <w:bottom w:w="150" w:type="dxa"/>
                                                  <w:right w:w="300" w:type="dxa"/>
                                                </w:tcMar>
                                                <w:hideMark/>
                                              </w:tcPr>
                                              <w:p w14:paraId="184D805D" w14:textId="77777777"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Arial" w:eastAsia="Times New Roman" w:hAnsi="Arial" w:cs="Arial"/>
                                                    <w:b/>
                                                    <w:bCs/>
                                                    <w:color w:val="006B90"/>
                                                    <w:sz w:val="30"/>
                                                    <w:szCs w:val="30"/>
                                                  </w:rPr>
                                                  <w:t>Winter Park Charter Amendments Endorsement</w:t>
                                                </w:r>
                                              </w:p>
                                              <w:p w14:paraId="7042388A"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377FEE49"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b/>
                                                    <w:bCs/>
                                                    <w:color w:val="1A191A"/>
                                                    <w:sz w:val="24"/>
                                                    <w:szCs w:val="24"/>
                                                  </w:rPr>
                                                  <w:t>Florida’s leading nonprofit advocate for sustainable development, 1000 Friends of Florida, urges voters in Winter Park to VOTE YES on all six amendments to the city’s charter on the March 8 election ballot. </w:t>
                                                </w:r>
                                                <w:r w:rsidRPr="001E64F1">
                                                  <w:rPr>
                                                    <w:rFonts w:ascii="Arial" w:eastAsia="Times New Roman" w:hAnsi="Arial" w:cs="Arial"/>
                                                    <w:color w:val="1A191A"/>
                                                    <w:sz w:val="24"/>
                                                    <w:szCs w:val="24"/>
                                                  </w:rPr>
                                                  <w:t>Approval of these amendments would set a higher standard for scrutiny and support of major land-use changes in Winter Park and build public confidence in the community planning process.</w:t>
                                                </w:r>
                                              </w:p>
                                              <w:p w14:paraId="41E52C94"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0FEBFD3D"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Five of the amendments would require a supermajority of at least four of five City Commissioners for approval of the following categories of major land-use changes:</w:t>
                                                </w:r>
                                              </w:p>
                                              <w:p w14:paraId="6B5ECDF9"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2F10A7DE" w14:textId="77777777" w:rsidR="001E64F1" w:rsidRPr="001E64F1" w:rsidRDefault="001E64F1" w:rsidP="001E64F1">
                                                <w:pPr>
                                                  <w:spacing w:before="100" w:beforeAutospacing="1" w:after="100" w:afterAutospacing="1" w:line="240" w:lineRule="auto"/>
                                                  <w:ind w:left="1320"/>
                                                  <w:rPr>
                                                    <w:rFonts w:ascii="Times New Roman" w:eastAsia="Times New Roman" w:hAnsi="Times New Roman" w:cs="Times New Roman"/>
                                                    <w:sz w:val="24"/>
                                                    <w:szCs w:val="24"/>
                                                  </w:rPr>
                                                </w:pPr>
                                                <w:r w:rsidRPr="001E64F1">
                                                  <w:rPr>
                                                    <w:rFonts w:ascii="Symbol" w:eastAsia="Times New Roman" w:hAnsi="Symbol" w:cs="Times New Roman"/>
                                                    <w:color w:val="1A191A"/>
                                                    <w:sz w:val="20"/>
                                                    <w:szCs w:val="20"/>
                                                  </w:rPr>
                                                  <w:t>·</w:t>
                                                </w:r>
                                                <w:r w:rsidRPr="001E64F1">
                                                  <w:rPr>
                                                    <w:rFonts w:ascii="New" w:eastAsia="Times New Roman" w:hAnsi="New" w:cs="Times New Roman"/>
                                                    <w:color w:val="1A191A"/>
                                                    <w:sz w:val="14"/>
                                                    <w:szCs w:val="14"/>
                                                  </w:rPr>
                                                  <w:t>     </w:t>
                                                </w:r>
                                                <w:r w:rsidRPr="001E64F1">
                                                  <w:rPr>
                                                    <w:rFonts w:ascii="Arial" w:eastAsia="Times New Roman" w:hAnsi="Arial" w:cs="Arial"/>
                                                    <w:color w:val="1A191A"/>
                                                    <w:sz w:val="24"/>
                                                    <w:szCs w:val="24"/>
                                                  </w:rPr>
                                                  <w:t>the sale of city property;</w:t>
                                                </w:r>
                                              </w:p>
                                              <w:p w14:paraId="2D04C465" w14:textId="77777777" w:rsidR="001E64F1" w:rsidRPr="001E64F1" w:rsidRDefault="001E64F1" w:rsidP="001E64F1">
                                                <w:pPr>
                                                  <w:spacing w:before="100" w:beforeAutospacing="1" w:after="100" w:afterAutospacing="1" w:line="240" w:lineRule="auto"/>
                                                  <w:ind w:left="1320"/>
                                                  <w:rPr>
                                                    <w:rFonts w:ascii="Times New Roman" w:eastAsia="Times New Roman" w:hAnsi="Times New Roman" w:cs="Times New Roman"/>
                                                    <w:sz w:val="24"/>
                                                    <w:szCs w:val="24"/>
                                                  </w:rPr>
                                                </w:pPr>
                                                <w:r w:rsidRPr="001E64F1">
                                                  <w:rPr>
                                                    <w:rFonts w:ascii="Symbol" w:eastAsia="Times New Roman" w:hAnsi="Symbol" w:cs="Times New Roman"/>
                                                    <w:color w:val="1A191A"/>
                                                    <w:sz w:val="20"/>
                                                    <w:szCs w:val="20"/>
                                                  </w:rPr>
                                                  <w:t>·</w:t>
                                                </w:r>
                                                <w:r w:rsidRPr="001E64F1">
                                                  <w:rPr>
                                                    <w:rFonts w:ascii="New" w:eastAsia="Times New Roman" w:hAnsi="New" w:cs="Times New Roman"/>
                                                    <w:color w:val="1A191A"/>
                                                    <w:sz w:val="14"/>
                                                    <w:szCs w:val="14"/>
                                                  </w:rPr>
                                                  <w:t>     </w:t>
                                                </w:r>
                                                <w:r w:rsidRPr="001E64F1">
                                                  <w:rPr>
                                                    <w:rFonts w:ascii="Arial" w:eastAsia="Times New Roman" w:hAnsi="Arial" w:cs="Arial"/>
                                                    <w:color w:val="1A191A"/>
                                                    <w:sz w:val="24"/>
                                                    <w:szCs w:val="24"/>
                                                  </w:rPr>
                                                  <w:t>the rezoning of parks and public land;</w:t>
                                                </w:r>
                                              </w:p>
                                              <w:p w14:paraId="2AEF1AE1" w14:textId="77777777" w:rsidR="001E64F1" w:rsidRPr="001E64F1" w:rsidRDefault="001E64F1" w:rsidP="001E64F1">
                                                <w:pPr>
                                                  <w:spacing w:before="100" w:beforeAutospacing="1" w:after="100" w:afterAutospacing="1" w:line="240" w:lineRule="auto"/>
                                                  <w:ind w:left="1320"/>
                                                  <w:rPr>
                                                    <w:rFonts w:ascii="Times New Roman" w:eastAsia="Times New Roman" w:hAnsi="Times New Roman" w:cs="Times New Roman"/>
                                                    <w:sz w:val="24"/>
                                                    <w:szCs w:val="24"/>
                                                  </w:rPr>
                                                </w:pPr>
                                                <w:r w:rsidRPr="001E64F1">
                                                  <w:rPr>
                                                    <w:rFonts w:ascii="Symbol" w:eastAsia="Times New Roman" w:hAnsi="Symbol" w:cs="Times New Roman"/>
                                                    <w:color w:val="1A191A"/>
                                                    <w:sz w:val="20"/>
                                                    <w:szCs w:val="20"/>
                                                  </w:rPr>
                                                  <w:t>·</w:t>
                                                </w:r>
                                                <w:r w:rsidRPr="001E64F1">
                                                  <w:rPr>
                                                    <w:rFonts w:ascii="New" w:eastAsia="Times New Roman" w:hAnsi="New" w:cs="Times New Roman"/>
                                                    <w:color w:val="1A191A"/>
                                                    <w:sz w:val="14"/>
                                                    <w:szCs w:val="14"/>
                                                  </w:rPr>
                                                  <w:t>     </w:t>
                                                </w:r>
                                                <w:r w:rsidRPr="001E64F1">
                                                  <w:rPr>
                                                    <w:rFonts w:ascii="Arial" w:eastAsia="Times New Roman" w:hAnsi="Arial" w:cs="Arial"/>
                                                    <w:color w:val="1A191A"/>
                                                    <w:sz w:val="24"/>
                                                    <w:szCs w:val="24"/>
                                                  </w:rPr>
                                                  <w:t>a rezoning of residential to non-residential, or a rezoning of lakefront property from residential to commercial, mixed-use, medium or high-density residential;</w:t>
                                                </w:r>
                                              </w:p>
                                              <w:p w14:paraId="31E6E874" w14:textId="77777777" w:rsidR="001E64F1" w:rsidRPr="001E64F1" w:rsidRDefault="001E64F1" w:rsidP="001E64F1">
                                                <w:pPr>
                                                  <w:spacing w:before="100" w:beforeAutospacing="1" w:after="100" w:afterAutospacing="1" w:line="240" w:lineRule="auto"/>
                                                  <w:ind w:left="1320"/>
                                                  <w:rPr>
                                                    <w:rFonts w:ascii="Times New Roman" w:eastAsia="Times New Roman" w:hAnsi="Times New Roman" w:cs="Times New Roman"/>
                                                    <w:sz w:val="24"/>
                                                    <w:szCs w:val="24"/>
                                                  </w:rPr>
                                                </w:pPr>
                                                <w:r w:rsidRPr="001E64F1">
                                                  <w:rPr>
                                                    <w:rFonts w:ascii="Symbol" w:eastAsia="Times New Roman" w:hAnsi="Symbol" w:cs="Times New Roman"/>
                                                    <w:color w:val="1A191A"/>
                                                    <w:sz w:val="20"/>
                                                    <w:szCs w:val="20"/>
                                                  </w:rPr>
                                                  <w:lastRenderedPageBreak/>
                                                  <w:t>·</w:t>
                                                </w:r>
                                                <w:r w:rsidRPr="001E64F1">
                                                  <w:rPr>
                                                    <w:rFonts w:ascii="New" w:eastAsia="Times New Roman" w:hAnsi="New" w:cs="Times New Roman"/>
                                                    <w:color w:val="1A191A"/>
                                                    <w:sz w:val="14"/>
                                                    <w:szCs w:val="14"/>
                                                  </w:rPr>
                                                  <w:t>     </w:t>
                                                </w:r>
                                                <w:r w:rsidRPr="001E64F1">
                                                  <w:rPr>
                                                    <w:rFonts w:ascii="Arial" w:eastAsia="Times New Roman" w:hAnsi="Arial" w:cs="Arial"/>
                                                    <w:color w:val="1A191A"/>
                                                    <w:sz w:val="24"/>
                                                    <w:szCs w:val="24"/>
                                                  </w:rPr>
                                                  <w:t>a comprehensive plan amendment or rezoning that increases residential density or commercial intensity by more than 25 percent;</w:t>
                                                </w:r>
                                              </w:p>
                                              <w:p w14:paraId="02708542" w14:textId="77777777" w:rsidR="001E64F1" w:rsidRPr="001E64F1" w:rsidRDefault="001E64F1" w:rsidP="001E64F1">
                                                <w:pPr>
                                                  <w:spacing w:before="100" w:beforeAutospacing="1" w:after="100" w:afterAutospacing="1" w:line="240" w:lineRule="auto"/>
                                                  <w:ind w:left="1320"/>
                                                  <w:rPr>
                                                    <w:rFonts w:ascii="Times New Roman" w:eastAsia="Times New Roman" w:hAnsi="Times New Roman" w:cs="Times New Roman"/>
                                                    <w:sz w:val="24"/>
                                                    <w:szCs w:val="24"/>
                                                  </w:rPr>
                                                </w:pPr>
                                                <w:r w:rsidRPr="001E64F1">
                                                  <w:rPr>
                                                    <w:rFonts w:ascii="Symbol" w:eastAsia="Times New Roman" w:hAnsi="Symbol" w:cs="Times New Roman"/>
                                                    <w:color w:val="1A191A"/>
                                                    <w:sz w:val="20"/>
                                                    <w:szCs w:val="20"/>
                                                  </w:rPr>
                                                  <w:t>·</w:t>
                                                </w:r>
                                                <w:r w:rsidRPr="001E64F1">
                                                  <w:rPr>
                                                    <w:rFonts w:ascii="New" w:eastAsia="Times New Roman" w:hAnsi="New" w:cs="Times New Roman"/>
                                                    <w:color w:val="1A191A"/>
                                                    <w:sz w:val="14"/>
                                                    <w:szCs w:val="14"/>
                                                  </w:rPr>
                                                  <w:t>     </w:t>
                                                </w:r>
                                                <w:r w:rsidRPr="001E64F1">
                                                  <w:rPr>
                                                    <w:rFonts w:ascii="Arial" w:eastAsia="Times New Roman" w:hAnsi="Arial" w:cs="Arial"/>
                                                    <w:color w:val="1A191A"/>
                                                    <w:sz w:val="24"/>
                                                    <w:szCs w:val="24"/>
                                                  </w:rPr>
                                                  <w:t>a development order that authorizes development within wetlands.</w:t>
                                                </w:r>
                                              </w:p>
                                              <w:p w14:paraId="31B4E3A8"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038E8418"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The sixth amendment would require an additional public hearing and vote when a significant change is made during the City Commission’s consideration of a comprehensive plan amendment or rezoning.</w:t>
                                                </w:r>
                                              </w:p>
                                            </w:tc>
                                          </w:tr>
                                        </w:tbl>
                                        <w:p w14:paraId="5C4AD12F" w14:textId="77777777" w:rsidR="001E64F1" w:rsidRPr="001E64F1" w:rsidRDefault="001E64F1" w:rsidP="001E64F1">
                                          <w:pPr>
                                            <w:spacing w:after="0" w:line="240" w:lineRule="auto"/>
                                            <w:rPr>
                                              <w:rFonts w:ascii="Times New Roman" w:eastAsia="Times New Roman" w:hAnsi="Times New Roman" w:cs="Times New Roman"/>
                                              <w:sz w:val="24"/>
                                              <w:szCs w:val="24"/>
                                            </w:rPr>
                                          </w:pPr>
                                        </w:p>
                                      </w:tc>
                                    </w:tr>
                                  </w:tbl>
                                  <w:p w14:paraId="0A57CCA3" w14:textId="77777777"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Times New Roman" w:eastAsia="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000"/>
                                    </w:tblGrid>
                                    <w:tr w:rsidR="001E64F1" w:rsidRPr="001E64F1" w14:paraId="0C550F46" w14:textId="77777777">
                                      <w:trPr>
                                        <w:jc w:val="center"/>
                                      </w:trPr>
                                      <w:tc>
                                        <w:tcPr>
                                          <w:tcW w:w="5000" w:type="pct"/>
                                          <w:hideMark/>
                                        </w:tcPr>
                                        <w:p w14:paraId="655237F8"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From our founding in 1986, 1000 Friends of Florida has worked to promote sound public policy on growth and development at the state and local levels to protect our environment and quality of life, the pillars of Florida’s appeal and prosperity. In a state growing as rapidly as Florida, it is critical for citizens to have a meaningful say in the future of their communities. Our state must have a visionary and workable planning process that engages an informed and active citizenry.</w:t>
                                          </w:r>
                                        </w:p>
                                        <w:p w14:paraId="1E3A0C1F"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33EFD1BC"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Since we released our </w:t>
                                          </w:r>
                                          <w:hyperlink r:id="rId7" w:tgtFrame="_blank" w:history="1">
                                            <w:r w:rsidRPr="001E64F1">
                                              <w:rPr>
                                                <w:rFonts w:ascii="Arial" w:eastAsia="Times New Roman" w:hAnsi="Arial" w:cs="Arial"/>
                                                <w:b/>
                                                <w:bCs/>
                                                <w:color w:val="006B90"/>
                                                <w:sz w:val="24"/>
                                                <w:szCs w:val="24"/>
                                                <w:u w:val="single"/>
                                              </w:rPr>
                                              <w:t>Citizens Planning Bill of Rights </w:t>
                                            </w:r>
                                          </w:hyperlink>
                                          <w:r w:rsidRPr="001E64F1">
                                            <w:rPr>
                                              <w:rFonts w:ascii="Arial" w:eastAsia="Times New Roman" w:hAnsi="Arial" w:cs="Arial"/>
                                              <w:color w:val="1A191A"/>
                                              <w:sz w:val="24"/>
                                              <w:szCs w:val="24"/>
                                            </w:rPr>
                                            <w:t>more than a decade ago, 1000 Friends has advocated requiring supermajority support among local officeholders for proposed land-use changes that directly affect a community’s unique sense of place, including the density, intensity and location of new development. As we pointed out, “Changes to such important policies should have the highest level of support and require the consent of more than a simple majority of elected officials.”</w:t>
                                          </w:r>
                                        </w:p>
                                        <w:p w14:paraId="124DF649"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53EE11F4"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Last year, we reaffirmed our support for supermajority votes to enact land-use changes when we drafted and circulated a </w:t>
                                          </w:r>
                                          <w:hyperlink r:id="rId8" w:tgtFrame="_blank" w:history="1">
                                            <w:r w:rsidRPr="001E64F1">
                                              <w:rPr>
                                                <w:rFonts w:ascii="Arial" w:eastAsia="Times New Roman" w:hAnsi="Arial" w:cs="Arial"/>
                                                <w:b/>
                                                <w:bCs/>
                                                <w:color w:val="006B90"/>
                                                <w:sz w:val="24"/>
                                                <w:szCs w:val="24"/>
                                                <w:u w:val="single"/>
                                              </w:rPr>
                                              <w:t>model property rights element </w:t>
                                            </w:r>
                                          </w:hyperlink>
                                          <w:r w:rsidRPr="001E64F1">
                                            <w:rPr>
                                              <w:rFonts w:ascii="Arial" w:eastAsia="Times New Roman" w:hAnsi="Arial" w:cs="Arial"/>
                                              <w:color w:val="1A191A"/>
                                              <w:sz w:val="24"/>
                                              <w:szCs w:val="24"/>
                                            </w:rPr>
                                            <w:t xml:space="preserve">for local governments throughout Florida to consider as they complied with a legislative mandate to amend their comprehensive plans. Our model element included a provision calling on local governments to require majority-plus-one approval for comprehensive plan amendments and </w:t>
                                          </w:r>
                                          <w:proofErr w:type="spellStart"/>
                                          <w:r w:rsidRPr="001E64F1">
                                            <w:rPr>
                                              <w:rFonts w:ascii="Arial" w:eastAsia="Times New Roman" w:hAnsi="Arial" w:cs="Arial"/>
                                              <w:color w:val="1A191A"/>
                                              <w:sz w:val="24"/>
                                              <w:szCs w:val="24"/>
                                            </w:rPr>
                                            <w:t>rezonings</w:t>
                                          </w:r>
                                          <w:proofErr w:type="spellEnd"/>
                                          <w:r w:rsidRPr="001E64F1">
                                            <w:rPr>
                                              <w:rFonts w:ascii="Arial" w:eastAsia="Times New Roman" w:hAnsi="Arial" w:cs="Arial"/>
                                              <w:color w:val="1A191A"/>
                                              <w:sz w:val="24"/>
                                              <w:szCs w:val="24"/>
                                            </w:rPr>
                                            <w:t>.</w:t>
                                          </w:r>
                                        </w:p>
                                        <w:p w14:paraId="6F33A9C2"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2C047BCD"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lastRenderedPageBreak/>
                                            <w:t>In the model element, we also adopted another provision from our Citizens Planning Bill of Rights, calling on local governments to postpone final decisions on land-use proposals if they are changed, to allow officeholders and the public sufficient time to evaluate those changes. The additional time would spare them from being subjected to a shell game of last-minute changes.</w:t>
                                          </w:r>
                                        </w:p>
                                        <w:p w14:paraId="430E38EB"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xml:space="preserve">The proposed amendments to Winter Park’s Charter track closely with the provisions of our model property rights element. They would require proposed land-use changes in five key categories to win four of five votes from Commissioners, rather than the current three votes, to earn approval. They would ensure that any late changes in proposed comprehensive plan amendments or </w:t>
                                          </w:r>
                                          <w:proofErr w:type="spellStart"/>
                                          <w:r w:rsidRPr="001E64F1">
                                            <w:rPr>
                                              <w:rFonts w:ascii="Arial" w:eastAsia="Times New Roman" w:hAnsi="Arial" w:cs="Arial"/>
                                              <w:color w:val="1A191A"/>
                                              <w:sz w:val="24"/>
                                              <w:szCs w:val="24"/>
                                            </w:rPr>
                                            <w:t>rezonings</w:t>
                                          </w:r>
                                          <w:proofErr w:type="spellEnd"/>
                                          <w:r w:rsidRPr="001E64F1">
                                            <w:rPr>
                                              <w:rFonts w:ascii="Arial" w:eastAsia="Times New Roman" w:hAnsi="Arial" w:cs="Arial"/>
                                              <w:color w:val="1A191A"/>
                                              <w:sz w:val="24"/>
                                              <w:szCs w:val="24"/>
                                            </w:rPr>
                                            <w:t xml:space="preserve"> can be thoroughly examined and debated by Commissioners and their constituents.</w:t>
                                          </w:r>
                                        </w:p>
                                        <w:p w14:paraId="13AA7A39"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p w14:paraId="0E1F90EF"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We believe these amendments will subject land-use decisions with permanent impacts on the city’s character and environment to the higher level of discussion, scrutiny and public support they deserve. We believe they will help maintain the city’s property values and quality of life. We urge Winter Park citizens to VOTE YES on all six amendments to the city’s charter on the March 8 election ballot.</w:t>
                                          </w:r>
                                        </w:p>
                                        <w:p w14:paraId="6C07EB73" w14:textId="77777777" w:rsidR="001E64F1" w:rsidRPr="001E64F1" w:rsidRDefault="001E64F1" w:rsidP="001E64F1">
                                          <w:pPr>
                                            <w:spacing w:before="100" w:beforeAutospacing="1" w:after="100" w:afterAutospacing="1" w:line="240" w:lineRule="auto"/>
                                            <w:rPr>
                                              <w:rFonts w:ascii="Times New Roman" w:eastAsia="Times New Roman" w:hAnsi="Times New Roman" w:cs="Times New Roman"/>
                                              <w:sz w:val="24"/>
                                              <w:szCs w:val="24"/>
                                            </w:rPr>
                                          </w:pPr>
                                          <w:r w:rsidRPr="001E64F1">
                                            <w:rPr>
                                              <w:rFonts w:ascii="Arial" w:eastAsia="Times New Roman" w:hAnsi="Arial" w:cs="Arial"/>
                                              <w:color w:val="1A191A"/>
                                              <w:sz w:val="24"/>
                                              <w:szCs w:val="24"/>
                                            </w:rPr>
                                            <w:t> </w:t>
                                          </w:r>
                                        </w:p>
                                        <w:tbl>
                                          <w:tblPr>
                                            <w:tblW w:w="5000" w:type="pct"/>
                                            <w:tblCellMar>
                                              <w:left w:w="0" w:type="dxa"/>
                                              <w:right w:w="0" w:type="dxa"/>
                                            </w:tblCellMar>
                                            <w:tblLook w:val="04A0" w:firstRow="1" w:lastRow="0" w:firstColumn="1" w:lastColumn="0" w:noHBand="0" w:noVBand="1"/>
                                          </w:tblPr>
                                          <w:tblGrid>
                                            <w:gridCol w:w="9000"/>
                                          </w:tblGrid>
                                          <w:tr w:rsidR="001E64F1" w:rsidRPr="001E64F1" w14:paraId="304FEEA5" w14:textId="77777777" w:rsidTr="001E64F1">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4976"/>
                                                </w:tblGrid>
                                                <w:tr w:rsidR="001E64F1" w:rsidRPr="001E64F1" w14:paraId="4FADFB9F" w14:textId="77777777">
                                                  <w:tc>
                                                    <w:tcPr>
                                                      <w:tcW w:w="0" w:type="auto"/>
                                                      <w:hideMark/>
                                                    </w:tcPr>
                                                    <w:p w14:paraId="2E4687C0" w14:textId="0240439C" w:rsidR="001E64F1" w:rsidRDefault="001E64F1" w:rsidP="001E64F1">
                                                      <w:pPr>
                                                        <w:spacing w:before="100" w:beforeAutospacing="1" w:after="100" w:afterAutospacing="1" w:line="240" w:lineRule="auto"/>
                                                        <w:jc w:val="center"/>
                                                        <w:rPr>
                                                          <w:rFonts w:ascii="Arial" w:eastAsia="Times New Roman" w:hAnsi="Arial" w:cs="Arial"/>
                                                          <w:color w:val="1A191A"/>
                                                          <w:sz w:val="24"/>
                                                          <w:szCs w:val="24"/>
                                                        </w:rPr>
                                                      </w:pPr>
                                                      <w:r w:rsidRPr="001E64F1">
                                                        <w:rPr>
                                                          <w:rFonts w:ascii="Arial" w:eastAsia="Times New Roman" w:hAnsi="Arial" w:cs="Arial"/>
                                                          <w:color w:val="1A191A"/>
                                                          <w:sz w:val="24"/>
                                                          <w:szCs w:val="24"/>
                                                        </w:rPr>
                                                        <w:t>Paul Owens, President</w:t>
                                                      </w:r>
                                                      <w:r>
                                                        <w:rPr>
                                                          <w:rFonts w:ascii="Arial" w:eastAsia="Times New Roman" w:hAnsi="Arial" w:cs="Arial"/>
                                                          <w:color w:val="1A191A"/>
                                                          <w:sz w:val="24"/>
                                                          <w:szCs w:val="24"/>
                                                        </w:rPr>
                                                        <w:t xml:space="preserve"> </w:t>
                                                      </w:r>
                                                      <w:r w:rsidRPr="001E64F1">
                                                        <w:rPr>
                                                          <w:rFonts w:ascii="Arial" w:eastAsia="Times New Roman" w:hAnsi="Arial" w:cs="Arial"/>
                                                          <w:color w:val="1A191A"/>
                                                          <w:sz w:val="24"/>
                                                          <w:szCs w:val="24"/>
                                                        </w:rPr>
                                                        <w:t>1000 Friends of Florida</w:t>
                                                      </w:r>
                                                    </w:p>
                                                    <w:p w14:paraId="22C737A2" w14:textId="63C59734" w:rsidR="001E64F1" w:rsidRPr="001E64F1" w:rsidRDefault="001E64F1" w:rsidP="001E64F1">
                                                      <w:pPr>
                                                        <w:spacing w:before="100" w:beforeAutospacing="1" w:after="100" w:afterAutospacing="1" w:line="240" w:lineRule="auto"/>
                                                        <w:jc w:val="center"/>
                                                        <w:rPr>
                                                          <w:rFonts w:ascii="Times New Roman" w:eastAsia="Times New Roman" w:hAnsi="Times New Roman" w:cs="Times New Roman"/>
                                                          <w:sz w:val="24"/>
                                                          <w:szCs w:val="24"/>
                                                        </w:rPr>
                                                      </w:pPr>
                                                      <w:r w:rsidRPr="001E64F1">
                                                        <w:rPr>
                                                          <w:rFonts w:ascii="Times New Roman" w:eastAsia="Times New Roman" w:hAnsi="Times New Roman" w:cs="Times New Roman"/>
                                                          <w:noProof/>
                                                          <w:sz w:val="24"/>
                                                          <w:szCs w:val="24"/>
                                                        </w:rPr>
                                                        <w:lastRenderedPageBreak/>
                                                        <w:drawing>
                                                          <wp:inline distT="0" distB="0" distL="0" distR="0" wp14:anchorId="284199C0" wp14:editId="77B427C6">
                                                            <wp:extent cx="2428875" cy="3648075"/>
                                                            <wp:effectExtent l="0" t="0" r="9525" b="9525"/>
                                                            <wp:docPr id="6" name="yiv0021490532_x0000_i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21490532_x0000_i1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3648075"/>
                                                                    </a:xfrm>
                                                                    <a:prstGeom prst="rect">
                                                                      <a:avLst/>
                                                                    </a:prstGeom>
                                                                    <a:noFill/>
                                                                    <a:ln>
                                                                      <a:noFill/>
                                                                    </a:ln>
                                                                  </pic:spPr>
                                                                </pic:pic>
                                                              </a:graphicData>
                                                            </a:graphic>
                                                          </wp:inline>
                                                        </w:drawing>
                                                      </w:r>
                                                    </w:p>
                                                  </w:tc>
                                                </w:tr>
                                              </w:tbl>
                                              <w:p w14:paraId="609ADE53" w14:textId="77777777" w:rsidR="001E64F1" w:rsidRPr="001E64F1" w:rsidRDefault="001E64F1" w:rsidP="001E64F1">
                                                <w:pPr>
                                                  <w:spacing w:after="0" w:line="240" w:lineRule="auto"/>
                                                  <w:rPr>
                                                    <w:rFonts w:ascii="Times New Roman" w:eastAsia="Times New Roman" w:hAnsi="Times New Roman" w:cs="Times New Roman"/>
                                                    <w:sz w:val="24"/>
                                                    <w:szCs w:val="24"/>
                                                  </w:rPr>
                                                </w:pPr>
                                              </w:p>
                                            </w:tc>
                                          </w:tr>
                                        </w:tbl>
                                        <w:p w14:paraId="0582F747" w14:textId="77777777" w:rsidR="001E64F1" w:rsidRPr="001E64F1" w:rsidRDefault="001E64F1" w:rsidP="001E64F1">
                                          <w:pPr>
                                            <w:spacing w:after="0" w:line="240" w:lineRule="auto"/>
                                            <w:rPr>
                                              <w:rFonts w:ascii="Times New Roman" w:eastAsia="Times New Roman" w:hAnsi="Times New Roman" w:cs="Times New Roman"/>
                                              <w:sz w:val="24"/>
                                              <w:szCs w:val="24"/>
                                            </w:rPr>
                                          </w:pPr>
                                        </w:p>
                                      </w:tc>
                                    </w:tr>
                                  </w:tbl>
                                  <w:p w14:paraId="3637B7EA" w14:textId="77777777" w:rsidR="001E64F1" w:rsidRPr="001E64F1" w:rsidRDefault="001E64F1" w:rsidP="001E64F1">
                                    <w:pPr>
                                      <w:spacing w:after="0" w:line="240" w:lineRule="auto"/>
                                      <w:jc w:val="center"/>
                                      <w:rPr>
                                        <w:rFonts w:ascii="Times New Roman" w:eastAsia="Times New Roman" w:hAnsi="Times New Roman" w:cs="Times New Roman"/>
                                        <w:sz w:val="24"/>
                                        <w:szCs w:val="24"/>
                                      </w:rPr>
                                    </w:pPr>
                                  </w:p>
                                </w:tc>
                              </w:tr>
                            </w:tbl>
                            <w:p w14:paraId="510EF6D6" w14:textId="77777777" w:rsidR="001E64F1" w:rsidRPr="001E64F1" w:rsidRDefault="001E64F1" w:rsidP="001E64F1">
                              <w:pPr>
                                <w:spacing w:after="0" w:line="240" w:lineRule="auto"/>
                                <w:jc w:val="center"/>
                                <w:rPr>
                                  <w:rFonts w:ascii="Times New Roman" w:eastAsia="Times New Roman" w:hAnsi="Times New Roman" w:cs="Times New Roman"/>
                                  <w:sz w:val="24"/>
                                  <w:szCs w:val="24"/>
                                </w:rPr>
                              </w:pPr>
                            </w:p>
                          </w:tc>
                        </w:tr>
                      </w:tbl>
                      <w:p w14:paraId="617416A0" w14:textId="77777777" w:rsidR="001E64F1" w:rsidRPr="001E64F1" w:rsidRDefault="001E64F1" w:rsidP="001E64F1">
                        <w:pPr>
                          <w:spacing w:after="0" w:line="240" w:lineRule="auto"/>
                          <w:jc w:val="center"/>
                          <w:rPr>
                            <w:rFonts w:ascii="Times New Roman" w:eastAsia="Times New Roman" w:hAnsi="Times New Roman" w:cs="Times New Roman"/>
                            <w:sz w:val="24"/>
                            <w:szCs w:val="24"/>
                          </w:rPr>
                        </w:pPr>
                      </w:p>
                    </w:tc>
                  </w:tr>
                </w:tbl>
                <w:p w14:paraId="129AF325" w14:textId="77777777" w:rsidR="001E64F1" w:rsidRPr="001E64F1" w:rsidRDefault="001E64F1" w:rsidP="001E64F1">
                  <w:pPr>
                    <w:spacing w:after="0" w:line="240" w:lineRule="auto"/>
                    <w:jc w:val="center"/>
                    <w:rPr>
                      <w:rFonts w:ascii="Times New Roman" w:eastAsia="Times New Roman" w:hAnsi="Times New Roman" w:cs="Times New Roman"/>
                      <w:sz w:val="24"/>
                      <w:szCs w:val="24"/>
                    </w:rPr>
                  </w:pPr>
                </w:p>
              </w:tc>
            </w:tr>
          </w:tbl>
          <w:p w14:paraId="75E04559" w14:textId="77777777" w:rsidR="001E64F1" w:rsidRPr="001E64F1" w:rsidRDefault="001E64F1" w:rsidP="001E64F1">
            <w:pPr>
              <w:spacing w:after="0" w:line="240" w:lineRule="auto"/>
              <w:jc w:val="center"/>
              <w:rPr>
                <w:rFonts w:ascii="Helvetica" w:eastAsia="Times New Roman" w:hAnsi="Helvetica" w:cs="Helvetica"/>
                <w:color w:val="1D2228"/>
                <w:sz w:val="20"/>
                <w:szCs w:val="20"/>
              </w:rPr>
            </w:pPr>
          </w:p>
        </w:tc>
      </w:tr>
    </w:tbl>
    <w:p w14:paraId="2B865B6F" w14:textId="77777777" w:rsidR="003A7443" w:rsidRDefault="001E64F1"/>
    <w:sectPr w:rsidR="003A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1"/>
    <w:rsid w:val="001E64F1"/>
    <w:rsid w:val="00814DC0"/>
    <w:rsid w:val="008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63E5"/>
  <w15:chartTrackingRefBased/>
  <w15:docId w15:val="{C7054193-F1B8-4168-956F-F3758568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1059">
      <w:bodyDiv w:val="1"/>
      <w:marLeft w:val="0"/>
      <w:marRight w:val="0"/>
      <w:marTop w:val="0"/>
      <w:marBottom w:val="0"/>
      <w:divBdr>
        <w:top w:val="none" w:sz="0" w:space="0" w:color="auto"/>
        <w:left w:val="none" w:sz="0" w:space="0" w:color="auto"/>
        <w:bottom w:val="none" w:sz="0" w:space="0" w:color="auto"/>
        <w:right w:val="none" w:sz="0" w:space="0" w:color="auto"/>
      </w:divBdr>
      <w:divsChild>
        <w:div w:id="1441416141">
          <w:marLeft w:val="0"/>
          <w:marRight w:val="0"/>
          <w:marTop w:val="0"/>
          <w:marBottom w:val="0"/>
          <w:divBdr>
            <w:top w:val="none" w:sz="0" w:space="0" w:color="auto"/>
            <w:left w:val="none" w:sz="0" w:space="0" w:color="auto"/>
            <w:bottom w:val="none" w:sz="0" w:space="0" w:color="auto"/>
            <w:right w:val="none" w:sz="0" w:space="0" w:color="auto"/>
          </w:divBdr>
        </w:div>
        <w:div w:id="1044477621">
          <w:marLeft w:val="0"/>
          <w:marRight w:val="0"/>
          <w:marTop w:val="0"/>
          <w:marBottom w:val="0"/>
          <w:divBdr>
            <w:top w:val="none" w:sz="0" w:space="0" w:color="auto"/>
            <w:left w:val="none" w:sz="0" w:space="0" w:color="auto"/>
            <w:bottom w:val="none" w:sz="0" w:space="0" w:color="auto"/>
            <w:right w:val="none" w:sz="0" w:space="0" w:color="auto"/>
          </w:divBdr>
        </w:div>
        <w:div w:id="267737905">
          <w:marLeft w:val="0"/>
          <w:marRight w:val="0"/>
          <w:marTop w:val="0"/>
          <w:marBottom w:val="0"/>
          <w:divBdr>
            <w:top w:val="none" w:sz="0" w:space="0" w:color="auto"/>
            <w:left w:val="none" w:sz="0" w:space="0" w:color="auto"/>
            <w:bottom w:val="none" w:sz="0" w:space="0" w:color="auto"/>
            <w:right w:val="none" w:sz="0" w:space="0" w:color="auto"/>
          </w:divBdr>
          <w:divsChild>
            <w:div w:id="2002343335">
              <w:marLeft w:val="0"/>
              <w:marRight w:val="0"/>
              <w:marTop w:val="0"/>
              <w:marBottom w:val="0"/>
              <w:divBdr>
                <w:top w:val="none" w:sz="0" w:space="0" w:color="auto"/>
                <w:left w:val="none" w:sz="0" w:space="0" w:color="auto"/>
                <w:bottom w:val="none" w:sz="0" w:space="0" w:color="auto"/>
                <w:right w:val="none" w:sz="0" w:space="0" w:color="auto"/>
              </w:divBdr>
              <w:divsChild>
                <w:div w:id="273950506">
                  <w:marLeft w:val="0"/>
                  <w:marRight w:val="0"/>
                  <w:marTop w:val="0"/>
                  <w:marBottom w:val="0"/>
                  <w:divBdr>
                    <w:top w:val="none" w:sz="0" w:space="0" w:color="auto"/>
                    <w:left w:val="none" w:sz="0" w:space="0" w:color="auto"/>
                    <w:bottom w:val="none" w:sz="0" w:space="0" w:color="auto"/>
                    <w:right w:val="none" w:sz="0" w:space="0" w:color="auto"/>
                  </w:divBdr>
                  <w:divsChild>
                    <w:div w:id="1613781560">
                      <w:marLeft w:val="0"/>
                      <w:marRight w:val="0"/>
                      <w:marTop w:val="0"/>
                      <w:marBottom w:val="0"/>
                      <w:divBdr>
                        <w:top w:val="none" w:sz="0" w:space="0" w:color="auto"/>
                        <w:left w:val="none" w:sz="0" w:space="0" w:color="auto"/>
                        <w:bottom w:val="none" w:sz="0" w:space="0" w:color="auto"/>
                        <w:right w:val="none" w:sz="0" w:space="0" w:color="auto"/>
                      </w:divBdr>
                    </w:div>
                    <w:div w:id="704407749">
                      <w:marLeft w:val="0"/>
                      <w:marRight w:val="0"/>
                      <w:marTop w:val="0"/>
                      <w:marBottom w:val="0"/>
                      <w:divBdr>
                        <w:top w:val="none" w:sz="0" w:space="0" w:color="auto"/>
                        <w:left w:val="none" w:sz="0" w:space="0" w:color="auto"/>
                        <w:bottom w:val="none" w:sz="0" w:space="0" w:color="auto"/>
                        <w:right w:val="none" w:sz="0" w:space="0" w:color="auto"/>
                      </w:divBdr>
                    </w:div>
                    <w:div w:id="1773546554">
                      <w:marLeft w:val="0"/>
                      <w:marRight w:val="0"/>
                      <w:marTop w:val="0"/>
                      <w:marBottom w:val="0"/>
                      <w:divBdr>
                        <w:top w:val="none" w:sz="0" w:space="0" w:color="auto"/>
                        <w:left w:val="none" w:sz="0" w:space="0" w:color="auto"/>
                        <w:bottom w:val="none" w:sz="0" w:space="0" w:color="auto"/>
                        <w:right w:val="none" w:sz="0" w:space="0" w:color="auto"/>
                      </w:divBdr>
                    </w:div>
                    <w:div w:id="1368800911">
                      <w:marLeft w:val="0"/>
                      <w:marRight w:val="0"/>
                      <w:marTop w:val="0"/>
                      <w:marBottom w:val="0"/>
                      <w:divBdr>
                        <w:top w:val="none" w:sz="0" w:space="0" w:color="auto"/>
                        <w:left w:val="none" w:sz="0" w:space="0" w:color="auto"/>
                        <w:bottom w:val="none" w:sz="0" w:space="0" w:color="auto"/>
                        <w:right w:val="none" w:sz="0" w:space="0" w:color="auto"/>
                      </w:divBdr>
                    </w:div>
                    <w:div w:id="381056302">
                      <w:marLeft w:val="0"/>
                      <w:marRight w:val="0"/>
                      <w:marTop w:val="0"/>
                      <w:marBottom w:val="0"/>
                      <w:divBdr>
                        <w:top w:val="none" w:sz="0" w:space="0" w:color="auto"/>
                        <w:left w:val="none" w:sz="0" w:space="0" w:color="auto"/>
                        <w:bottom w:val="none" w:sz="0" w:space="0" w:color="auto"/>
                        <w:right w:val="none" w:sz="0" w:space="0" w:color="auto"/>
                      </w:divBdr>
                    </w:div>
                    <w:div w:id="419954985">
                      <w:marLeft w:val="0"/>
                      <w:marRight w:val="0"/>
                      <w:marTop w:val="0"/>
                      <w:marBottom w:val="0"/>
                      <w:divBdr>
                        <w:top w:val="none" w:sz="0" w:space="0" w:color="auto"/>
                        <w:left w:val="none" w:sz="0" w:space="0" w:color="auto"/>
                        <w:bottom w:val="none" w:sz="0" w:space="0" w:color="auto"/>
                        <w:right w:val="none" w:sz="0" w:space="0" w:color="auto"/>
                      </w:divBdr>
                    </w:div>
                    <w:div w:id="1767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4675">
          <w:marLeft w:val="0"/>
          <w:marRight w:val="0"/>
          <w:marTop w:val="0"/>
          <w:marBottom w:val="0"/>
          <w:divBdr>
            <w:top w:val="none" w:sz="0" w:space="0" w:color="auto"/>
            <w:left w:val="none" w:sz="0" w:space="0" w:color="auto"/>
            <w:bottom w:val="none" w:sz="0" w:space="0" w:color="auto"/>
            <w:right w:val="none" w:sz="0" w:space="0" w:color="auto"/>
          </w:divBdr>
          <w:divsChild>
            <w:div w:id="1319190394">
              <w:marLeft w:val="0"/>
              <w:marRight w:val="0"/>
              <w:marTop w:val="0"/>
              <w:marBottom w:val="0"/>
              <w:divBdr>
                <w:top w:val="none" w:sz="0" w:space="0" w:color="auto"/>
                <w:left w:val="none" w:sz="0" w:space="0" w:color="auto"/>
                <w:bottom w:val="none" w:sz="0" w:space="0" w:color="auto"/>
                <w:right w:val="none" w:sz="0" w:space="0" w:color="auto"/>
              </w:divBdr>
              <w:divsChild>
                <w:div w:id="560362666">
                  <w:marLeft w:val="0"/>
                  <w:marRight w:val="0"/>
                  <w:marTop w:val="0"/>
                  <w:marBottom w:val="0"/>
                  <w:divBdr>
                    <w:top w:val="none" w:sz="0" w:space="0" w:color="auto"/>
                    <w:left w:val="none" w:sz="0" w:space="0" w:color="auto"/>
                    <w:bottom w:val="none" w:sz="0" w:space="0" w:color="auto"/>
                    <w:right w:val="none" w:sz="0" w:space="0" w:color="auto"/>
                  </w:divBdr>
                  <w:divsChild>
                    <w:div w:id="754547880">
                      <w:marLeft w:val="0"/>
                      <w:marRight w:val="0"/>
                      <w:marTop w:val="0"/>
                      <w:marBottom w:val="0"/>
                      <w:divBdr>
                        <w:top w:val="none" w:sz="0" w:space="0" w:color="auto"/>
                        <w:left w:val="none" w:sz="0" w:space="0" w:color="auto"/>
                        <w:bottom w:val="none" w:sz="0" w:space="0" w:color="auto"/>
                        <w:right w:val="none" w:sz="0" w:space="0" w:color="auto"/>
                      </w:divBdr>
                    </w:div>
                    <w:div w:id="1703944229">
                      <w:marLeft w:val="0"/>
                      <w:marRight w:val="0"/>
                      <w:marTop w:val="0"/>
                      <w:marBottom w:val="0"/>
                      <w:divBdr>
                        <w:top w:val="none" w:sz="0" w:space="0" w:color="auto"/>
                        <w:left w:val="none" w:sz="0" w:space="0" w:color="auto"/>
                        <w:bottom w:val="none" w:sz="0" w:space="0" w:color="auto"/>
                        <w:right w:val="none" w:sz="0" w:space="0" w:color="auto"/>
                      </w:divBdr>
                    </w:div>
                    <w:div w:id="805927488">
                      <w:marLeft w:val="0"/>
                      <w:marRight w:val="0"/>
                      <w:marTop w:val="0"/>
                      <w:marBottom w:val="0"/>
                      <w:divBdr>
                        <w:top w:val="none" w:sz="0" w:space="0" w:color="auto"/>
                        <w:left w:val="none" w:sz="0" w:space="0" w:color="auto"/>
                        <w:bottom w:val="none" w:sz="0" w:space="0" w:color="auto"/>
                        <w:right w:val="none" w:sz="0" w:space="0" w:color="auto"/>
                      </w:divBdr>
                    </w:div>
                    <w:div w:id="71050481">
                      <w:marLeft w:val="0"/>
                      <w:marRight w:val="0"/>
                      <w:marTop w:val="0"/>
                      <w:marBottom w:val="0"/>
                      <w:divBdr>
                        <w:top w:val="none" w:sz="0" w:space="0" w:color="auto"/>
                        <w:left w:val="none" w:sz="0" w:space="0" w:color="auto"/>
                        <w:bottom w:val="none" w:sz="0" w:space="0" w:color="auto"/>
                        <w:right w:val="none" w:sz="0" w:space="0" w:color="auto"/>
                      </w:divBdr>
                    </w:div>
                    <w:div w:id="1443299930">
                      <w:marLeft w:val="0"/>
                      <w:marRight w:val="0"/>
                      <w:marTop w:val="0"/>
                      <w:marBottom w:val="0"/>
                      <w:divBdr>
                        <w:top w:val="none" w:sz="0" w:space="0" w:color="auto"/>
                        <w:left w:val="none" w:sz="0" w:space="0" w:color="auto"/>
                        <w:bottom w:val="none" w:sz="0" w:space="0" w:color="auto"/>
                        <w:right w:val="none" w:sz="0" w:space="0" w:color="auto"/>
                      </w:divBdr>
                    </w:div>
                    <w:div w:id="1125194454">
                      <w:marLeft w:val="0"/>
                      <w:marRight w:val="0"/>
                      <w:marTop w:val="0"/>
                      <w:marBottom w:val="0"/>
                      <w:divBdr>
                        <w:top w:val="none" w:sz="0" w:space="0" w:color="auto"/>
                        <w:left w:val="none" w:sz="0" w:space="0" w:color="auto"/>
                        <w:bottom w:val="none" w:sz="0" w:space="0" w:color="auto"/>
                        <w:right w:val="none" w:sz="0" w:space="0" w:color="auto"/>
                      </w:divBdr>
                    </w:div>
                    <w:div w:id="189146749">
                      <w:marLeft w:val="0"/>
                      <w:marRight w:val="0"/>
                      <w:marTop w:val="0"/>
                      <w:marBottom w:val="0"/>
                      <w:divBdr>
                        <w:top w:val="none" w:sz="0" w:space="0" w:color="auto"/>
                        <w:left w:val="none" w:sz="0" w:space="0" w:color="auto"/>
                        <w:bottom w:val="none" w:sz="0" w:space="0" w:color="auto"/>
                        <w:right w:val="none" w:sz="0" w:space="0" w:color="auto"/>
                      </w:divBdr>
                    </w:div>
                    <w:div w:id="602811389">
                      <w:marLeft w:val="0"/>
                      <w:marRight w:val="0"/>
                      <w:marTop w:val="0"/>
                      <w:marBottom w:val="0"/>
                      <w:divBdr>
                        <w:top w:val="none" w:sz="0" w:space="0" w:color="auto"/>
                        <w:left w:val="none" w:sz="0" w:space="0" w:color="auto"/>
                        <w:bottom w:val="none" w:sz="0" w:space="0" w:color="auto"/>
                        <w:right w:val="none" w:sz="0" w:space="0" w:color="auto"/>
                      </w:divBdr>
                    </w:div>
                    <w:div w:id="739836231">
                      <w:marLeft w:val="0"/>
                      <w:marRight w:val="0"/>
                      <w:marTop w:val="0"/>
                      <w:marBottom w:val="0"/>
                      <w:divBdr>
                        <w:top w:val="none" w:sz="0" w:space="0" w:color="auto"/>
                        <w:left w:val="none" w:sz="0" w:space="0" w:color="auto"/>
                        <w:bottom w:val="none" w:sz="0" w:space="0" w:color="auto"/>
                        <w:right w:val="none" w:sz="0" w:space="0" w:color="auto"/>
                      </w:divBdr>
                    </w:div>
                    <w:div w:id="2082679465">
                      <w:marLeft w:val="0"/>
                      <w:marRight w:val="0"/>
                      <w:marTop w:val="0"/>
                      <w:marBottom w:val="0"/>
                      <w:divBdr>
                        <w:top w:val="none" w:sz="0" w:space="0" w:color="auto"/>
                        <w:left w:val="none" w:sz="0" w:space="0" w:color="auto"/>
                        <w:bottom w:val="none" w:sz="0" w:space="0" w:color="auto"/>
                        <w:right w:val="none" w:sz="0" w:space="0" w:color="auto"/>
                      </w:divBdr>
                    </w:div>
                    <w:div w:id="759521300">
                      <w:marLeft w:val="0"/>
                      <w:marRight w:val="0"/>
                      <w:marTop w:val="0"/>
                      <w:marBottom w:val="0"/>
                      <w:divBdr>
                        <w:top w:val="none" w:sz="0" w:space="0" w:color="auto"/>
                        <w:left w:val="none" w:sz="0" w:space="0" w:color="auto"/>
                        <w:bottom w:val="none" w:sz="0" w:space="0" w:color="auto"/>
                        <w:right w:val="none" w:sz="0" w:space="0" w:color="auto"/>
                      </w:divBdr>
                    </w:div>
                    <w:div w:id="1990286142">
                      <w:marLeft w:val="0"/>
                      <w:marRight w:val="0"/>
                      <w:marTop w:val="0"/>
                      <w:marBottom w:val="0"/>
                      <w:divBdr>
                        <w:top w:val="none" w:sz="0" w:space="0" w:color="auto"/>
                        <w:left w:val="none" w:sz="0" w:space="0" w:color="auto"/>
                        <w:bottom w:val="none" w:sz="0" w:space="0" w:color="auto"/>
                        <w:right w:val="none" w:sz="0" w:space="0" w:color="auto"/>
                      </w:divBdr>
                    </w:div>
                    <w:div w:id="17925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tRtbWMeIhLYNRbeZD7pu93dH-GogswUZ4etZwu9VAwpZd744KdqJStYQ7yghoUuh0XD8v_lOPcGse-YE1sp4e7MqQ_PqOdqyqjnUEBlpgD7WkjmIhdI9F_0f_sq64VpDBzAS6dYZE3uw5XfBCiWlkPZy3D40_GAM&amp;c=nuiAqznfo9wHfRfJqk5hwHSR1HUCfG04n-aAA0JXcdYtkpeGAqPg3g==&amp;ch=0omJAY2ukCF6plIcXNlSl8bREQTWtzK6_VQYkXaVk-B2LH6qJdgpIw==" TargetMode="External"/><Relationship Id="rId3" Type="http://schemas.openxmlformats.org/officeDocument/2006/relationships/webSettings" Target="webSettings.xml"/><Relationship Id="rId7" Type="http://schemas.openxmlformats.org/officeDocument/2006/relationships/hyperlink" Target="https://r20.rs6.net/tn.jsp?f=001tRtbWMeIhLYNRbeZD7pu93dH-GogswUZ4etZwu9VAwpZd744KdqJShsQFrEfWPY0DfEAS1rcwd2VyDD1DgBjeOa8-P4ZPPDo3LNsEEc62D7EXeEvcdGtQIh30nY1GvRRKXeAx0ysjw6s-5XEtjG_YG5CJUT_l4T61ZMvZLYtrFI=&amp;c=nuiAqznfo9wHfRfJqk5hwHSR1HUCfG04n-aAA0JXcdYtkpeGAqPg3g==&amp;ch=0omJAY2ukCF6plIcXNlSl8bREQTWtzK6_VQYkXaVk-B2LH6qJdgpI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r20.rs6.net/tn.jsp?f=001tRtbWMeIhLYNRbeZD7pu93dH-GogswUZ4etZwu9VAwpZd744KdqJSjANlmcmH85ablG6fUX1yXTcoBDMkqn-c3BSsLOgAOfPLIzSCsIb7n9hExIOae9a7Vrzb3XiZHmA1WjKzd38gkcviMSNXaI_6Q==&amp;c=nuiAqznfo9wHfRfJqk5hwHSR1HUCfG04n-aAA0JXcdYtkpeGAqPg3g==&amp;ch=0omJAY2ukCF6plIcXNlSl8bREQTWtzK6_VQYkXaVk-B2LH6qJdgpIw=="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1</cp:revision>
  <dcterms:created xsi:type="dcterms:W3CDTF">2022-02-20T19:42:00Z</dcterms:created>
  <dcterms:modified xsi:type="dcterms:W3CDTF">2022-02-20T19:44:00Z</dcterms:modified>
</cp:coreProperties>
</file>